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20D0" w:rsidTr="002920D0">
        <w:trPr>
          <w:tblCellSpacing w:w="0" w:type="dxa"/>
          <w:jc w:val="center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5760"/>
            </w:tblGrid>
            <w:tr w:rsidR="002920D0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2920D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0"/>
                        </w:tblGrid>
                        <w:tr w:rsidR="002920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210" w:type="dxa"/>
                                <w:right w:w="90" w:type="dxa"/>
                              </w:tcMar>
                              <w:vAlign w:val="bottom"/>
                              <w:hideMark/>
                            </w:tcPr>
                            <w:p w:rsidR="002920D0" w:rsidRDefault="002920D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90725" cy="1076325"/>
                                    <wp:effectExtent l="0" t="0" r="9525" b="9525"/>
                                    <wp:docPr id="38" name="Picture 38" descr="CCGPA Logo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CGPA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1076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920D0" w:rsidRDefault="002920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0D0" w:rsidRDefault="002920D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bottom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0"/>
                  </w:tblGrid>
                  <w:tr w:rsidR="002920D0">
                    <w:trPr>
                      <w:tblCellSpacing w:w="0" w:type="dxa"/>
                      <w:jc w:val="right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135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5"/>
                        </w:tblGrid>
                        <w:tr w:rsidR="002920D0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3000" w:type="dxa"/>
                                <w:jc w:val="right"/>
                                <w:tblCellSpacing w:w="0" w:type="dxa"/>
                                <w:shd w:val="clear" w:color="auto" w:fill="CC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2920D0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shd w:val="clear" w:color="auto" w:fill="CC0000"/>
                                    <w:tcMar>
                                      <w:top w:w="210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vAlign w:val="bottom"/>
                                    <w:hideMark/>
                                  </w:tcPr>
                                  <w:p w:rsidR="002920D0" w:rsidRDefault="002920D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January 2015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20D0" w:rsidRDefault="002920D0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0D0" w:rsidRDefault="002920D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920D0" w:rsidRDefault="002920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920D0" w:rsidTr="002920D0">
        <w:trPr>
          <w:tblCellSpacing w:w="0" w:type="dxa"/>
          <w:jc w:val="center"/>
        </w:trPr>
        <w:tc>
          <w:tcPr>
            <w:tcW w:w="0" w:type="auto"/>
            <w:shd w:val="clear" w:color="auto" w:fill="CC0000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940"/>
              <w:gridCol w:w="210"/>
            </w:tblGrid>
            <w:tr w:rsidR="002920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20D0" w:rsidRDefault="002920D0">
                  <w:pPr>
                    <w:spacing w:line="1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" cy="190500"/>
                        <wp:effectExtent l="0" t="0" r="9525" b="0"/>
                        <wp:docPr id="37" name="Picture 37" descr="http://img.constantcontact.com/letters/images/1101116784221/PM_NPN_TopBarLef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g.constantcontact.com/letters/images/1101116784221/PM_NPN_TopBarLef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2920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2920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tc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"/>
                                <w:gridCol w:w="8489"/>
                                <w:gridCol w:w="210"/>
                              </w:tblGrid>
                              <w:tr w:rsidR="002920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2920D0" w:rsidRDefault="002920D0">
                                    <w:pPr>
                                      <w:spacing w:line="15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3825" cy="76200"/>
                                          <wp:effectExtent l="0" t="0" r="9525" b="0"/>
                                          <wp:docPr id="36" name="Picture 36" descr="http://img.constantcontact.com/letters/images/1101116784221/PM_NPN_TopShadowLeft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mg.constantcontact.com/letters/images/1101116784221/PM_NPN_TopShadowLeft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7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EFEF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9"/>
                                    </w:tblGrid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9E9E9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35" name="Picture 35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DEDED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34" name="Picture 34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33" name="Picture 33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6F6F6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32" name="Picture 32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9F9F9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31" name="Picture 31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30" name="Picture 30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DFDFD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29" name="Picture 29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EFEFE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28" name="Picture 28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0D0" w:rsidRDefault="002920D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2920D0" w:rsidRDefault="002920D0">
                                    <w:pPr>
                                      <w:spacing w:line="15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3825" cy="76200"/>
                                          <wp:effectExtent l="0" t="0" r="9525" b="0"/>
                                          <wp:docPr id="27" name="Picture 27" descr="http://img.constantcontact.com/letters/images/1101116784221/PM_NPN_TopShadowRight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img.constantcontact.com/letters/images/1101116784221/PM_NPN_TopShadowRight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7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20D0" w:rsidRDefault="002920D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0D0" w:rsidRDefault="002920D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123825" cy="190500"/>
                        <wp:effectExtent l="0" t="0" r="9525" b="0"/>
                        <wp:docPr id="26" name="Picture 26" descr="http://img.constantcontact.com/letters/images/1101116784221/PM_NPN_TopBarR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g.constantcontact.com/letters/images/1101116784221/PM_NPN_TopBarR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20D0" w:rsidRDefault="002920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20D0" w:rsidTr="002920D0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9030"/>
            </w:tblGrid>
            <w:tr w:rsidR="002920D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28575" cy="342900"/>
                        <wp:effectExtent l="0" t="0" r="9525" b="0"/>
                        <wp:docPr id="25" name="Picture 25" descr="http://img.constantcontact.com/letters/images/1101116784221/PM_NPN_ShadowL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img.constantcontact.com/letters/images/1101116784221/PM_NPN_ShadowL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6F6F6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19050" cy="342900"/>
                        <wp:effectExtent l="0" t="0" r="0" b="0"/>
                        <wp:docPr id="24" name="Picture 24" descr="http://img.constantcontact.com/letters/images/1101116784221/PM_NPN_ShadowLB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img.constantcontact.com/letters/images/1101116784221/PM_NPN_ShadowLB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5F5F5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23" name="Picture 23" descr="http://img.constantcontact.com/letters/images/1101116784221/PM_NPN_ShadowLB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g.constantcontact.com/letters/images/1101116784221/PM_NPN_ShadowLB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4F4F4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22" name="Picture 22" descr="http://img.constantcontact.com/letters/images/1101116784221/PM_NPN_ShadowLB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mg.constantcontact.com/letters/images/1101116784221/PM_NPN_ShadowLB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3F3F3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21" name="Picture 21" descr="http://img.constantcontact.com/letters/images/1101116784221/PM_NPN_ShadowLB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img.constantcontact.com/letters/images/1101116784221/PM_NPN_ShadowLB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2F2F2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20" name="Picture 20" descr="http://img.constantcontact.com/letters/images/1101116784221/PM_NPN_ShadowLB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g.constantcontact.com/letters/images/1101116784221/PM_NPN_ShadowLB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1F1F1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19" name="Picture 19" descr="http://img.constantcontact.com/letters/images/1101116784221/PM_NPN_ShadowLB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img.constantcontact.com/letters/images/1101116784221/PM_NPN_ShadowLB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18" name="Picture 18" descr="http://img.constantcontact.com/letters/images/1101116784221/PM_NPN_ShadowL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img.constantcontact.com/letters/images/1101116784221/PM_NPN_ShadowL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17" name="Picture 17" descr="http://img.constantcontact.com/letters/images/1101116784221/PM_NPN_ShadowL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g.constantcontact.com/letters/images/1101116784221/PM_NPN_ShadowL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vAlign w:val="bottom"/>
                  <w:hideMark/>
                </w:tcPr>
                <w:p w:rsidR="002920D0" w:rsidRDefault="002920D0">
                  <w:r>
                    <w:rPr>
                      <w:noProof/>
                    </w:rPr>
                    <w:drawing>
                      <wp:inline distT="0" distB="0" distL="0" distR="0">
                        <wp:extent cx="9525" cy="342900"/>
                        <wp:effectExtent l="0" t="0" r="9525" b="0"/>
                        <wp:docPr id="16" name="Picture 16" descr="http://img.constantcontact.com/letters/images/1101116784221/PM_NPN_ShadowLB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constantcontact.com/letters/images/1101116784221/PM_NPN_ShadowLB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2920D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00000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920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21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vAlign w:val="bottom"/>
                                    <w:hideMark/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Century Gothic" w:hAnsi="Century Gothic"/>
                                        <w:color w:val="001A8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001A81"/>
                                        <w:sz w:val="72"/>
                                        <w:szCs w:val="72"/>
                                      </w:rPr>
                                      <w:t>CORE MATTERS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vAlign w:val="bottom"/>
                                    <w:hideMark/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Century Gothic" w:hAnsi="Century Gothic"/>
                                        <w:color w:val="4D4F5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4D4F54"/>
                                      </w:rPr>
                                      <w:t>A periodic newsletter from CoreCourseGPA.com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2920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540" w:type="dxa"/>
                                      <w:bottom w:w="135" w:type="dxa"/>
                                      <w:right w:w="54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Designed to keep you informed on issues impacting NCAA and NAIA initial-eligibility and provide helpful software tips and best practices for increased student-athlete engagement.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0000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5" name="Picture 15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0D0" w:rsidRDefault="002920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5AC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5AC1"/>
                                        <w:sz w:val="28"/>
                                        <w:szCs w:val="28"/>
                                      </w:rPr>
                                      <w:t>Last Chance for Juniors to Meet 10/7 Core Credit Standard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540" w:type="dxa"/>
                                      <w:bottom w:w="135" w:type="dxa"/>
                                      <w:right w:w="540" w:type="dxa"/>
                                    </w:tcMar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59264" behindDoc="0" locked="0" layoutInCell="1" allowOverlap="0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1009650"/>
                                          <wp:effectExtent l="0" t="0" r="0" b="0"/>
                                          <wp:wrapSquare wrapText="bothSides"/>
                                          <wp:docPr id="42" name="Picture 42" descr="https://files.ctctcdn.com/e520d728001/3c1c7c6d-24e1-46be-aa19-d63fcaf1eb7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files.ctctcdn.com/e520d728001/3c1c7c6d-24e1-46be-aa19-d63fcaf1eb7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009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The calendar may have just turned to 2015, but the 2016 NCAA initial-eligibility changes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start now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for your juniors.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To be a full qualifier and play as a freshman at a DI school,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your juniors must complete 10 NCAA core courses, including 7 in English, math or science, prior to the start of their senior year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 This semester is their last regular semester to complete the 10 required core course credits. For those who fall short, only summer school would remain as a final opportunity to make up credit deficiencies. 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Also, the 10 credits completed are then "locked in" for NCAA core course GPA calculations, meaning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no senior year retakes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for a better grade.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This rule will likely trip up more athletes than the minimum GPA increase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to 2.30, because it cuts across the entire GPA spectrum. A student with a 4.0 GPA but only 9 core course credits completed would fall short and lose DI full qualifier status.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If any of your junior, sophomore or freshman student-athletes are not yet tracking their core course credits, the time to start is now!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540" w:type="dxa"/>
                                      <w:bottom w:w="255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20"/>
                                    </w:tblGrid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8E8E6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4" name="Picture 14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3" name="Picture 13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8E8E6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2" name="Picture 12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0D0" w:rsidRDefault="002920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5AC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5AC1"/>
                                        <w:sz w:val="28"/>
                                        <w:szCs w:val="28"/>
                                      </w:rPr>
                                      <w:t>Freshmen First to Face Higher NCAA DII Standards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540" w:type="dxa"/>
                                      <w:bottom w:w="135" w:type="dxa"/>
                                      <w:right w:w="540" w:type="dxa"/>
                                    </w:tcMar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anchor distT="47625" distB="47625" distL="47625" distR="47625" simplePos="0" relativeHeight="251660288" behindDoc="0" locked="0" layoutInCell="1" allowOverlap="0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981075"/>
                                          <wp:effectExtent l="0" t="0" r="0" b="9525"/>
                                          <wp:wrapSquare wrapText="bothSides"/>
                                          <wp:docPr id="41" name="Picture 41" descr="https://files.ctctcdn.com/e520d728001/6f301bf1-66bb-4b7f-9793-6f050b506f7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files.ctctcdn.com/e520d728001/6f301bf1-66bb-4b7f-9793-6f050b506f7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981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In addition to the 2016 changes for DI, your current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freshmen are the first class required to also meet increased standards for NCAA DII initial-eligibility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the class of 2018 and beyond, the DII minimum core GPA increases from a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2.00 to a 2.20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In addition, the previously static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820 SAT or 68 ACT minimum test score requirements are replaced by test score sliding scales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based on the core course GPA. The new sliding scales used by DII are different than the scales used for DI eligibility.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540" w:type="dxa"/>
                                      <w:bottom w:w="255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20"/>
                                    </w:tblGrid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8E8E6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1" name="Picture 11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0" name="Picture 10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8E8E6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9" name="Picture 9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0D0" w:rsidRDefault="002920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5AC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5AC1"/>
                                        <w:sz w:val="28"/>
                                        <w:szCs w:val="28"/>
                                      </w:rPr>
                                      <w:t>4 Classes/3 Rules Summary Table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540" w:type="dxa"/>
                                      <w:bottom w:w="135" w:type="dxa"/>
                                      <w:right w:w="540" w:type="dxa"/>
                                    </w:tcMar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61312" behindDoc="0" locked="0" layoutInCell="1" allowOverlap="0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1362075"/>
                                          <wp:effectExtent l="0" t="0" r="0" b="9525"/>
                                          <wp:wrapSquare wrapText="bothSides"/>
                                          <wp:docPr id="40" name="Picture 40" descr="https://files.ctctcdn.com/e520d728001/9b3b1c31-af24-4166-a59b-c17fe02fcfc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files.ctctcdn.com/e520d728001/9b3b1c31-af24-4166-a59b-c17fe02fcfc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362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With three different sets of NCAA DI/DII initial-eligibility rules currently in place for the four graduating classes in your school, it's easy to get confused!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To help out, we have a put together a </w:t>
                                    </w:r>
                                    <w:hyperlink r:id="rId25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summary table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for the classes of 2015-2018. 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20D0" w:rsidRDefault="002920D0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All of these changes are incorporated into our software, so each student-athlete gets an accurate report no matter when they graduate. 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540" w:type="dxa"/>
                                      <w:bottom w:w="255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20"/>
                                    </w:tblGrid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8E8E6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8" name="Picture 8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7" name="Picture 7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8E8E6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6" name="Picture 6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0D0" w:rsidRDefault="002920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5AC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5AC1"/>
                                        <w:sz w:val="28"/>
                                        <w:szCs w:val="28"/>
                                      </w:rPr>
                                      <w:t>Is Your List of NCAA Core Classes Up-to-date?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540" w:type="dxa"/>
                                      <w:bottom w:w="135" w:type="dxa"/>
                                      <w:right w:w="54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62336" behindDoc="0" locked="0" layoutInCell="1" allowOverlap="0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1123950"/>
                                          <wp:effectExtent l="0" t="0" r="0" b="0"/>
                                          <wp:wrapSquare wrapText="bothSides"/>
                                          <wp:docPr id="39" name="Picture 39" descr="https://files.ctctcdn.com/e520d728001/59e24bae-ec9f-4e7d-a3b4-40405ea4cec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files.ctctcdn.com/e520d728001/59e24bae-ec9f-4e7d-a3b4-40405ea4cec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123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Keeping your school's List of NCAA Courses current is a critical step in accurately calculating core course credits. At least annually, you should review your school's </w:t>
                                    </w:r>
                                    <w:hyperlink r:id="rId2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published course list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on the NCAA EC website. Then, whenever changes are published, send a quick email to </w:t>
                                    </w:r>
                                    <w:hyperlink r:id="rId2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support@corecoursegpa.com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and we will update your course list in our software. </w:t>
                                    </w:r>
                                  </w:p>
                                  <w:p w:rsidR="002920D0" w:rsidRDefault="002920D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920D0" w:rsidRDefault="002920D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0D0" w:rsidRDefault="002920D0">
                  <w:pPr>
                    <w:jc w:val="center"/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2920D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000000"/>
                        <w:tcMar>
                          <w:top w:w="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920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1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5" name="Picture 5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20D0" w:rsidRDefault="002920D0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920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920D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0000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4" name="Picture 4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0D0" w:rsidRDefault="002920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1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20D0" w:rsidRDefault="002920D0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3" name="Picture 3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20D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540" w:type="dxa"/>
                                      <w:bottom w:w="135" w:type="dxa"/>
                                      <w:right w:w="54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  <w:gridCol w:w="3960"/>
                                    </w:tblGrid>
                                    <w:tr w:rsidR="002920D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2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2400300" cy="847725"/>
                                                <wp:effectExtent l="0" t="0" r="0" b="9525"/>
                                                <wp:docPr id="2" name="Picture 2" descr="http://ih.constantcontact.com/fs125/1101700858462/img/2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http://ih.constantcontact.com/fs125/1101700858462/img/2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00300" cy="847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Mar>
                                            <w:top w:w="0" w:type="dxa"/>
                                            <w:left w:w="180" w:type="dxa"/>
                                            <w:bottom w:w="12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0" cy="952500"/>
                                                <wp:effectExtent l="0" t="0" r="0" b="0"/>
                                                <wp:docPr id="1" name="Picture 1" descr="FRW Proud Supporte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FRW Proud Supporte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80" w:type="dxa"/>
                                          </w:tcMar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920D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2920D0" w:rsidRDefault="002920D0">
                                          <w:pPr>
                                            <w:rPr>
                                              <w:rFonts w:ascii="Arial" w:hAnsi="Arial" w:cs="Arial"/>
                                              <w:color w:val="40A6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920D0" w:rsidRDefault="002920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20D0" w:rsidRDefault="002920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0D0" w:rsidRDefault="002920D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920D0" w:rsidRDefault="002920D0">
                        <w:pPr>
                          <w:jc w:val="center"/>
                          <w:rPr>
                            <w:rFonts w:ascii="Arial" w:hAnsi="Arial" w:cs="Arial"/>
                            <w:vanish/>
                            <w:color w:val="FFFFFF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C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920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C0000"/>
                              <w:tcMar>
                                <w:top w:w="120" w:type="dxa"/>
                                <w:left w:w="540" w:type="dxa"/>
                                <w:bottom w:w="135" w:type="dxa"/>
                                <w:right w:w="540" w:type="dxa"/>
                              </w:tcMar>
                              <w:hideMark/>
                            </w:tcPr>
                            <w:p w:rsidR="002920D0" w:rsidRDefault="002920D0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bookmarkStart w:id="0" w:name="_GoBack" w:colFirst="0" w:colLast="0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CoreCourseGPA.com | 484 E. Carmel Dr. | Suite 133 | Carmel, IN 46032 | (317) 663-3495</w:t>
                              </w:r>
                            </w:p>
                          </w:tc>
                        </w:tr>
                        <w:bookmarkEnd w:id="0"/>
                      </w:tbl>
                      <w:p w:rsidR="002920D0" w:rsidRDefault="002920D0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920D0" w:rsidRDefault="002920D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2920D0" w:rsidRDefault="002920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32DED" w:rsidRDefault="00932DED"/>
    <w:sectPr w:rsidR="0093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D0"/>
    <w:rsid w:val="002920D0"/>
    <w:rsid w:val="009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0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20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0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20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https://files.ctctcdn.com/e520d728001/59e24bae-ec9f-4e7d-a3b4-40405ea4cecb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r20.rs6.net/tn.jsp?f=001KZEX9qJ5jGyLWZzFrO7yZussQ8XoTxg-AxALkSn_o3BnUiaGeHrTHw-Ox8ttQrwcKi0jQfLrcyJcrEZbAZXPRXe9vAj6hlz1CRrTWeQlPfL3uQt95ySIvMawDxp9D6HvTnYTMkeayk-FFD3GXArpLdEv_hpEfujCuSLegC5VQwvPYl67N9ht8VauCboGPa00CvbS-kFyBFiBlz1lL-7g5O7VW5hVbkdFnReLYz--l4469oWRezutVDQDahvcf5sv&amp;c=5gYSRoolBCLP_yI324GpYD4ghO4fyFOkyvKkeJ0ILB8-Ytc-QL4sRA==&amp;ch=RF7wuMx2SMsmkZKi4F7LP0q0zetZ-U9yv7oacluvHMJwBBiPQ5ol1g==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https://files.ctctcdn.com/e520d728001/9b3b1c31-af24-4166-a59b-c17fe02fcfcb.jp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20.rs6.net/tn.jsp?f=001KZEX9qJ5jGyLWZzFrO7yZussQ8XoTxg-AxALkSn_o3BnUiaGeHrTH8j66Mu07L4wBMin9Qn8NwQFU1PZPA0q4Ksyh1PdkpSayxE__oYd-vDICMoMtk48XG1B95WiZjWcsrT0Mc75HLtmop4NdsvnzxRPqZR-5PUpWoe7RR78iYaZ3QjnFIdadQ==&amp;c=5gYSRoolBCLP_yI324GpYD4ghO4fyFOkyvKkeJ0ILB8-Ytc-QL4sRA==&amp;ch=RF7wuMx2SMsmkZKi4F7LP0q0zetZ-U9yv7oacluvHMJwBBiPQ5ol1g==" TargetMode="External"/><Relationship Id="rId15" Type="http://schemas.openxmlformats.org/officeDocument/2006/relationships/image" Target="media/image10.png"/><Relationship Id="rId23" Type="http://schemas.openxmlformats.org/officeDocument/2006/relationships/image" Target="https://files.ctctcdn.com/e520d728001/6f301bf1-66bb-4b7f-9793-6f050b506f79.jpg" TargetMode="External"/><Relationship Id="rId28" Type="http://schemas.openxmlformats.org/officeDocument/2006/relationships/hyperlink" Target="mailto:support@corecoursegpa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https://files.ctctcdn.com/e520d728001/3c1c7c6d-24e1-46be-aa19-d63fcaf1eb76.jpg" TargetMode="External"/><Relationship Id="rId27" Type="http://schemas.openxmlformats.org/officeDocument/2006/relationships/hyperlink" Target="http://r20.rs6.net/tn.jsp?f=001KZEX9qJ5jGyLWZzFrO7yZussQ8XoTxg-AxALkSn_o3BnUiaGeHrTHw-Ox8ttQrwcQff87OYadLb62l3svOIeynAPRbxPr3naPSukmZVlR5SKJuf78kLRabaTLKXO5byvI4SMbYoeGjNf7AGWW0YR-PI_Lv9RShDTBtJTbKWgfBIUvs1-2G_-d424QyOq6Xczfv7-idcoHuRjiaIvEVVR5bDpH4mDKhz0KNK-8u7P5GfdRAz4gBxDxha_6aELchFd&amp;c=5gYSRoolBCLP_yI324GpYD4ghO4fyFOkyvKkeJ0ILB8-Ytc-QL4sRA==&amp;ch=RF7wuMx2SMsmkZKi4F7LP0q0zetZ-U9yv7oacluvHMJwBBiPQ5ol1g==" TargetMode="External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jamie.billings</dc:creator>
  <cp:lastModifiedBy>jamie.billings</cp:lastModifiedBy>
  <cp:revision>1</cp:revision>
  <dcterms:created xsi:type="dcterms:W3CDTF">2015-01-26T19:02:00Z</dcterms:created>
  <dcterms:modified xsi:type="dcterms:W3CDTF">2015-01-26T19:03:00Z</dcterms:modified>
</cp:coreProperties>
</file>