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8" w:rsidRPr="003A3DD8" w:rsidRDefault="003A3DD8" w:rsidP="003A3DD8">
      <w:pPr>
        <w:widowControl w:val="0"/>
        <w:autoSpaceDE w:val="0"/>
        <w:autoSpaceDN w:val="0"/>
        <w:adjustRightInd w:val="0"/>
        <w:rPr>
          <w:rFonts w:ascii="Times" w:hAnsi="Times" w:cs="Times"/>
          <w:color w:val="072D5F"/>
          <w:sz w:val="28"/>
          <w:szCs w:val="28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"http://www.usahockeyrulebook.com/page/show/1015112-section-four-penalties"</w:instrText>
      </w:r>
      <w:r w:rsidRPr="00E675D7">
        <w:rPr>
          <w:rFonts w:ascii="Times" w:hAnsi="Times" w:cs="Times New Roman"/>
        </w:rPr>
      </w:r>
      <w:r>
        <w:rPr>
          <w:rFonts w:ascii="Times" w:hAnsi="Times" w:cs="Times New Roman"/>
        </w:rPr>
        <w:fldChar w:fldCharType="separate"/>
      </w:r>
      <w:r>
        <w:rPr>
          <w:rFonts w:ascii="Times" w:hAnsi="Times" w:cs="Times"/>
          <w:color w:val="072D5F"/>
          <w:sz w:val="48"/>
          <w:szCs w:val="48"/>
        </w:rPr>
        <w:t>SECTION FOUR - PENALTIES</w:t>
      </w:r>
      <w:r>
        <w:rPr>
          <w:rFonts w:ascii="Times" w:hAnsi="Times" w:cs="Times New Roman"/>
        </w:rPr>
        <w:fldChar w:fldCharType="end"/>
      </w:r>
    </w:p>
    <w:p w:rsidR="003A3DD8" w:rsidRDefault="003A3DD8" w:rsidP="003A3DD8">
      <w:pPr>
        <w:widowControl w:val="0"/>
        <w:autoSpaceDE w:val="0"/>
        <w:autoSpaceDN w:val="0"/>
        <w:adjustRightInd w:val="0"/>
        <w:rPr>
          <w:rFonts w:ascii="Times" w:hAnsi="Times" w:cs="Times"/>
          <w:color w:val="323232"/>
        </w:rPr>
      </w:pPr>
    </w:p>
    <w:p w:rsidR="003A3DD8" w:rsidRDefault="003A3DD8" w:rsidP="003A3DD8">
      <w:pPr>
        <w:widowControl w:val="0"/>
        <w:autoSpaceDE w:val="0"/>
        <w:autoSpaceDN w:val="0"/>
        <w:adjustRightInd w:val="0"/>
        <w:rPr>
          <w:rFonts w:ascii="Times" w:hAnsi="Times" w:cs="Times"/>
          <w:color w:val="A52F1D"/>
          <w:sz w:val="48"/>
          <w:szCs w:val="48"/>
          <w:u w:color="A52F1D"/>
        </w:rPr>
      </w:pPr>
      <w:r>
        <w:rPr>
          <w:rFonts w:ascii="Times" w:hAnsi="Times" w:cs="Times"/>
          <w:color w:val="A52F1D"/>
          <w:sz w:val="48"/>
          <w:szCs w:val="48"/>
          <w:u w:val="single" w:color="A52F1D"/>
        </w:rPr>
        <w:t>Rule 411 | Progressive Suspensions</w:t>
      </w:r>
    </w:p>
    <w:p w:rsidR="003A3DD8" w:rsidRDefault="003A3DD8" w:rsidP="003A3DD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323232"/>
          <w:sz w:val="28"/>
          <w:szCs w:val="28"/>
          <w:u w:color="A52F1D"/>
        </w:rPr>
      </w:pPr>
      <w:r>
        <w:rPr>
          <w:rFonts w:ascii="Times" w:hAnsi="Times" w:cs="Times"/>
          <w:i/>
          <w:iCs/>
          <w:color w:val="323232"/>
          <w:sz w:val="28"/>
          <w:szCs w:val="28"/>
          <w:u w:color="A52F1D"/>
        </w:rPr>
        <w:t xml:space="preserve">(Note) USA Hockey is committed to providing a safe and fair environment for all participants. While the vast majority of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A52F1D"/>
        </w:rPr>
        <w:t>player</w:t>
      </w:r>
      <w:r>
        <w:rPr>
          <w:rFonts w:ascii="Times" w:hAnsi="Times" w:cs="Times"/>
          <w:i/>
          <w:iCs/>
          <w:color w:val="323232"/>
          <w:sz w:val="28"/>
          <w:szCs w:val="28"/>
          <w:u w:color="A52F1D"/>
        </w:rPr>
        <w:t xml:space="preserve">s participate within the rules and respect the game and their opponents, USA Hockey recognizes the need to hold those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A52F1D"/>
        </w:rPr>
        <w:t>player</w:t>
      </w:r>
      <w:r>
        <w:rPr>
          <w:rFonts w:ascii="Times" w:hAnsi="Times" w:cs="Times"/>
          <w:i/>
          <w:iCs/>
          <w:color w:val="323232"/>
          <w:sz w:val="28"/>
          <w:szCs w:val="28"/>
          <w:u w:color="A52F1D"/>
        </w:rPr>
        <w:t xml:space="preserve">s and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A52F1D"/>
        </w:rPr>
        <w:t>coach</w:t>
      </w:r>
      <w:r>
        <w:rPr>
          <w:rFonts w:ascii="Times" w:hAnsi="Times" w:cs="Times"/>
          <w:i/>
          <w:iCs/>
          <w:color w:val="323232"/>
          <w:sz w:val="28"/>
          <w:szCs w:val="28"/>
          <w:u w:color="A52F1D"/>
        </w:rPr>
        <w:t>es deemed to be repeat offenders accountable for their actions. Beginning with the 2014-15 playing season, the Progressive Suspensions rule will take affect nationally.</w:t>
      </w:r>
    </w:p>
    <w:p w:rsidR="003A3DD8" w:rsidRDefault="003A3DD8" w:rsidP="003A3DD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color="A52F1D"/>
        </w:rPr>
        <w:t>(a)</w:t>
      </w:r>
      <w:r>
        <w:rPr>
          <w:rFonts w:ascii="Times" w:hAnsi="Times" w:cs="Times"/>
          <w:color w:val="323232"/>
          <w:sz w:val="28"/>
          <w:szCs w:val="28"/>
          <w:u w:val="single" w:color="A52F1D"/>
        </w:rPr>
        <w:t xml:space="preserve"> Any </w:t>
      </w:r>
      <w:r>
        <w:rPr>
          <w:rFonts w:ascii="Times" w:hAnsi="Times" w:cs="Times"/>
          <w:b/>
          <w:bCs/>
          <w:color w:val="274C7E"/>
          <w:sz w:val="28"/>
          <w:szCs w:val="28"/>
          <w:u w:color="A52F1D"/>
        </w:rPr>
        <w:t>player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who receives their third major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penalty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during the same season for any combination of aggressive infractions listed below shall receive an additional three-game suspension. For any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player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who receives their fourth major 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penalty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in this category, the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player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shall receive an additional five-game suspension. Any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player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who receives their fifth major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penalty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in this category during the same season shall be suspended </w:t>
      </w:r>
      <w:proofErr w:type="gramStart"/>
      <w:r>
        <w:rPr>
          <w:rFonts w:ascii="Times" w:hAnsi="Times" w:cs="Times"/>
          <w:color w:val="323232"/>
          <w:sz w:val="28"/>
          <w:szCs w:val="28"/>
          <w:u w:val="single" w:color="323232"/>
        </w:rPr>
        <w:t>until a hearing is conducted by the proper authorities</w:t>
      </w:r>
      <w:proofErr w:type="gramEnd"/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(USA Hockey Affiliate). These designated game suspensions shall be in addition to any other suspensions imposed through the official playing rules. The aggressive infractions that fit into this category are: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603 Boarding 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604 Body Checking (Body Contact categories)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606 Butt-Ending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607 Charging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608 Checking From Behind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609 Cross-Checking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611 Elbowing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619 Head-Butting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620 Head Contact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621 High Stick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627 Kicking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628 Kneeing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634 Slashing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635 Spearing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639 Tripping/Clipping/Leg Checking</w:t>
      </w:r>
    </w:p>
    <w:p w:rsidR="003A3DD8" w:rsidRDefault="003A3DD8" w:rsidP="003A3D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40"/>
        <w:ind w:hanging="72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val="single" w:color="323232"/>
        </w:rPr>
        <w:t>Rule 640 Unnecessary Roughness (Roughing)</w:t>
      </w:r>
    </w:p>
    <w:p w:rsidR="003A3DD8" w:rsidRDefault="003A3DD8" w:rsidP="003A3DD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 xml:space="preserve">(Note) A separate progressive suspension rule for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Fighting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 xml:space="preserve"> is covered under Rule 615(f)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Fighting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>.</w:t>
      </w:r>
    </w:p>
    <w:p w:rsidR="003A3DD8" w:rsidRDefault="003A3DD8" w:rsidP="003A3DD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color w:val="323232"/>
          <w:sz w:val="28"/>
          <w:szCs w:val="28"/>
          <w:u w:color="323232"/>
        </w:rPr>
        <w:t>(b)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Any team that receives three major penalties in the same game shall have its Head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Coach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suspended for the next game of that team. For any subsequent game where that team receives three or more major penalties in the same game, the Head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Coach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shall serve a three-game suspension. For a third game with three or more major penalties by the same team during the same season, the Head </w:t>
      </w:r>
      <w:r>
        <w:rPr>
          <w:rFonts w:ascii="Times" w:hAnsi="Times" w:cs="Times"/>
          <w:b/>
          <w:bCs/>
          <w:color w:val="274C7E"/>
          <w:sz w:val="28"/>
          <w:szCs w:val="28"/>
          <w:u w:color="323232"/>
        </w:rPr>
        <w:t>Coach</w:t>
      </w:r>
      <w:r>
        <w:rPr>
          <w:rFonts w:ascii="Times" w:hAnsi="Times" w:cs="Times"/>
          <w:color w:val="323232"/>
          <w:sz w:val="28"/>
          <w:szCs w:val="28"/>
          <w:u w:val="single" w:color="323232"/>
        </w:rPr>
        <w:t xml:space="preserve"> shall be suspended indefinitely until a hearing has been conducted by the proper authorities (USA Hockey Affiliate).</w:t>
      </w:r>
    </w:p>
    <w:p w:rsidR="003A3DD8" w:rsidRPr="003A3DD8" w:rsidRDefault="003A3DD8" w:rsidP="003A3DD8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323232"/>
          <w:sz w:val="28"/>
          <w:szCs w:val="28"/>
          <w:u w:color="323232"/>
        </w:rPr>
      </w:pP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>(Note) The role of the Official is to enforce all playing rules at all times and they are expected to strictly enforce playing rules that fall under the aggressive infraction category. 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Player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 xml:space="preserve">s and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coach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>es must be held accountable for dangerous actions and the onus is on them to teach and play the game within the rules. Officials are required to submit a game report immediately following the game for any major 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penalty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 xml:space="preserve"> falling in the aggressive infraction category, game misconduct or match </w:t>
      </w:r>
      <w:r>
        <w:rPr>
          <w:rFonts w:ascii="Times" w:hAnsi="Times" w:cs="Times"/>
          <w:b/>
          <w:bCs/>
          <w:i/>
          <w:iCs/>
          <w:color w:val="274C7E"/>
          <w:sz w:val="28"/>
          <w:szCs w:val="28"/>
          <w:u w:color="323232"/>
        </w:rPr>
        <w:t>penalty</w:t>
      </w:r>
      <w:r>
        <w:rPr>
          <w:rFonts w:ascii="Times" w:hAnsi="Times" w:cs="Times"/>
          <w:i/>
          <w:iCs/>
          <w:color w:val="323232"/>
          <w:sz w:val="28"/>
          <w:szCs w:val="28"/>
          <w:u w:color="323232"/>
        </w:rPr>
        <w:t xml:space="preserve"> that is assessed.</w:t>
      </w:r>
    </w:p>
    <w:p w:rsidR="0093034D" w:rsidRPr="003A3DD8" w:rsidRDefault="000D7D4F" w:rsidP="003A3DD8"/>
    <w:sectPr w:rsidR="0093034D" w:rsidRPr="003A3DD8" w:rsidSect="003A3DD8">
      <w:pgSz w:w="12240" w:h="15840"/>
      <w:pgMar w:top="720" w:right="720" w:bottom="720" w:left="72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3DD8"/>
    <w:rsid w:val="003A3D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Macintosh Word</Application>
  <DocSecurity>0</DocSecurity>
  <Lines>19</Lines>
  <Paragraphs>4</Paragraphs>
  <ScaleCrop>false</ScaleCrop>
  <Company>District 6 Hockey Association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Kemp</dc:creator>
  <cp:keywords/>
  <cp:lastModifiedBy>Dave Kemp</cp:lastModifiedBy>
  <cp:revision>2</cp:revision>
  <cp:lastPrinted>2014-06-23T00:26:00Z</cp:lastPrinted>
  <dcterms:created xsi:type="dcterms:W3CDTF">2014-06-23T00:28:00Z</dcterms:created>
  <dcterms:modified xsi:type="dcterms:W3CDTF">2014-06-23T00:28:00Z</dcterms:modified>
</cp:coreProperties>
</file>